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D45" w14:textId="1E8BEF70" w:rsidR="00916FF1" w:rsidRDefault="00182B1C" w:rsidP="00BA3D04">
      <w:pPr>
        <w:widowControl w:val="0"/>
        <w:ind w:right="-901"/>
        <w:jc w:val="center"/>
        <w:rPr>
          <w:rFonts w:ascii="Calibri" w:hAnsi="Calibri"/>
          <w:b/>
          <w:sz w:val="32"/>
          <w:szCs w:val="32"/>
        </w:rPr>
      </w:pPr>
      <w:bookmarkStart w:id="0" w:name="_Hlk75880363"/>
      <w:r>
        <w:object w:dxaOrig="1440" w:dyaOrig="1440" w14:anchorId="32AC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5pt;margin-top:.45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688914422" r:id="rId6"/>
        </w:object>
      </w:r>
      <w:r w:rsidR="00916FF1">
        <w:rPr>
          <w:rFonts w:ascii="Calibri" w:hAnsi="Calibri"/>
          <w:b/>
          <w:sz w:val="32"/>
          <w:szCs w:val="32"/>
        </w:rPr>
        <w:t>WASHINGTON PARISH COUNCIL MEETING</w:t>
      </w:r>
    </w:p>
    <w:p w14:paraId="0ED0FAD0" w14:textId="77777777" w:rsidR="00916FF1" w:rsidRDefault="00916FF1" w:rsidP="00916FF1">
      <w:pPr>
        <w:widowControl w:val="0"/>
        <w:rPr>
          <w:rFonts w:eastAsia="Times New Roman" w:cs="Times New Roman"/>
          <w:lang w:eastAsia="en-GB"/>
        </w:rPr>
      </w:pPr>
    </w:p>
    <w:p w14:paraId="0232C0A1" w14:textId="77777777" w:rsidR="00916FF1" w:rsidRPr="007705E3" w:rsidRDefault="00916FF1" w:rsidP="00916FF1">
      <w:pPr>
        <w:widowControl w:val="0"/>
        <w:rPr>
          <w:rFonts w:eastAsia="Times New Roman" w:cs="Times New Roman"/>
          <w:sz w:val="24"/>
          <w:szCs w:val="24"/>
          <w:lang w:eastAsia="en-GB"/>
        </w:rPr>
      </w:pPr>
      <w:r w:rsidRPr="007705E3">
        <w:rPr>
          <w:rFonts w:eastAsia="Times New Roman" w:cs="Times New Roman"/>
          <w:sz w:val="24"/>
          <w:szCs w:val="24"/>
          <w:lang w:eastAsia="en-GB"/>
        </w:rPr>
        <w:t>TO: All members of the Council: Cllr C Beglan, Cllr S Buddell, Cllr B Hanvey, Cllr P Heeley (Chairman), Cllr A Lisher</w:t>
      </w:r>
      <w:r>
        <w:rPr>
          <w:rFonts w:eastAsia="Times New Roman" w:cs="Times New Roman"/>
          <w:sz w:val="24"/>
          <w:szCs w:val="24"/>
          <w:lang w:eastAsia="en-GB"/>
        </w:rPr>
        <w:t xml:space="preserve"> and</w:t>
      </w:r>
      <w:r w:rsidRPr="007705E3">
        <w:rPr>
          <w:rFonts w:eastAsia="Times New Roman" w:cs="Times New Roman"/>
          <w:sz w:val="24"/>
          <w:szCs w:val="24"/>
          <w:lang w:eastAsia="en-GB"/>
        </w:rPr>
        <w:t xml:space="preserve"> Cllr G Lockerbie You are hereby summoned to attend </w:t>
      </w:r>
      <w:r>
        <w:rPr>
          <w:rFonts w:eastAsia="Times New Roman" w:cs="Times New Roman"/>
          <w:sz w:val="24"/>
          <w:szCs w:val="24"/>
          <w:lang w:eastAsia="en-GB"/>
        </w:rPr>
        <w:t xml:space="preserve">a </w:t>
      </w:r>
      <w:r w:rsidRPr="007705E3">
        <w:rPr>
          <w:rFonts w:eastAsia="Times New Roman" w:cs="Times New Roman"/>
          <w:sz w:val="24"/>
          <w:szCs w:val="24"/>
          <w:lang w:eastAsia="en-GB"/>
        </w:rPr>
        <w:t>meeting of Washington Parish Council</w:t>
      </w:r>
      <w:r>
        <w:rPr>
          <w:rFonts w:eastAsia="Times New Roman" w:cs="Times New Roman"/>
          <w:sz w:val="24"/>
          <w:szCs w:val="24"/>
          <w:lang w:eastAsia="en-GB"/>
        </w:rPr>
        <w:t xml:space="preserve"> at Washington Village Memorial Hall (Dore Room) . for the </w:t>
      </w:r>
      <w:r w:rsidRPr="007705E3">
        <w:rPr>
          <w:rFonts w:eastAsia="Times New Roman" w:cs="Times New Roman"/>
          <w:sz w:val="24"/>
          <w:szCs w:val="24"/>
          <w:lang w:eastAsia="en-GB"/>
        </w:rPr>
        <w:t xml:space="preserve">purpose of transacting the following items of business on:  </w:t>
      </w:r>
    </w:p>
    <w:p w14:paraId="70148367" w14:textId="77777777" w:rsidR="00916FF1" w:rsidRDefault="00916FF1" w:rsidP="00916FF1">
      <w:pPr>
        <w:widowControl w:val="0"/>
        <w:rPr>
          <w:rFonts w:eastAsia="Times New Roman" w:cs="Times New Roman"/>
          <w:lang w:eastAsia="en-GB"/>
        </w:rPr>
      </w:pPr>
      <w:r>
        <w:rPr>
          <w:rFonts w:eastAsia="Times New Roman" w:cs="Times New Roman"/>
          <w:lang w:eastAsia="en-GB"/>
        </w:rPr>
        <w:t xml:space="preserve">                        </w:t>
      </w:r>
    </w:p>
    <w:p w14:paraId="5E01F8FC" w14:textId="0C8DE23D" w:rsidR="00916FF1" w:rsidRDefault="00916FF1" w:rsidP="00BA3D04">
      <w:pPr>
        <w:spacing w:after="160" w:line="252" w:lineRule="auto"/>
        <w:jc w:val="center"/>
        <w:rPr>
          <w:rFonts w:ascii="Calibri" w:hAnsi="Calibri"/>
          <w:b/>
          <w:sz w:val="32"/>
          <w:szCs w:val="32"/>
        </w:rPr>
      </w:pPr>
      <w:r>
        <w:rPr>
          <w:rFonts w:ascii="Calibri" w:hAnsi="Calibri"/>
          <w:b/>
          <w:sz w:val="32"/>
          <w:szCs w:val="32"/>
        </w:rPr>
        <w:t>Monday 2</w:t>
      </w:r>
      <w:r w:rsidRPr="0033037D">
        <w:rPr>
          <w:rFonts w:ascii="Calibri" w:hAnsi="Calibri"/>
          <w:b/>
          <w:sz w:val="32"/>
          <w:szCs w:val="32"/>
          <w:vertAlign w:val="superscript"/>
        </w:rPr>
        <w:t>nd</w:t>
      </w:r>
      <w:r>
        <w:rPr>
          <w:rFonts w:ascii="Calibri" w:hAnsi="Calibri"/>
          <w:b/>
          <w:sz w:val="32"/>
          <w:szCs w:val="32"/>
        </w:rPr>
        <w:t xml:space="preserve"> August 2021 at 7:30pm</w:t>
      </w:r>
    </w:p>
    <w:p w14:paraId="0CB9C1FA" w14:textId="3A2CF2FC" w:rsidR="00916FF1" w:rsidRDefault="00916FF1" w:rsidP="00BA3D04">
      <w:pPr>
        <w:spacing w:after="160" w:line="252" w:lineRule="auto"/>
        <w:jc w:val="center"/>
        <w:rPr>
          <w:rFonts w:ascii="Calibri" w:hAnsi="Calibri"/>
          <w:bCs/>
          <w:i/>
          <w:iCs/>
        </w:rPr>
      </w:pPr>
      <w:bookmarkStart w:id="1" w:name="_Hlk40953317"/>
    </w:p>
    <w:p w14:paraId="4D5352E9" w14:textId="6A140EE2" w:rsidR="00916FF1" w:rsidRPr="004360D9" w:rsidRDefault="00916FF1" w:rsidP="00BA3D04">
      <w:pPr>
        <w:spacing w:after="160" w:line="252" w:lineRule="auto"/>
        <w:jc w:val="center"/>
        <w:rPr>
          <w:rFonts w:eastAsia="Times New Roman" w:cs="Times New Roman"/>
          <w:sz w:val="32"/>
          <w:szCs w:val="32"/>
          <w:lang w:eastAsia="en-GB"/>
        </w:rPr>
      </w:pPr>
      <w:r w:rsidRPr="004360D9">
        <w:rPr>
          <w:rFonts w:eastAsia="Times New Roman" w:cs="Times New Roman"/>
          <w:b/>
          <w:sz w:val="32"/>
          <w:szCs w:val="32"/>
          <w:lang w:eastAsia="en-GB"/>
        </w:rPr>
        <w:t>AGENDA</w:t>
      </w:r>
    </w:p>
    <w:p w14:paraId="10A08C3D" w14:textId="77777777" w:rsidR="00916FF1" w:rsidRDefault="00916FF1" w:rsidP="00916FF1">
      <w:pPr>
        <w:widowControl w:val="0"/>
        <w:ind w:left="567"/>
        <w:jc w:val="center"/>
        <w:rPr>
          <w:rFonts w:eastAsia="Times New Roman" w:cs="Times New Roman"/>
          <w:b/>
          <w:lang w:eastAsia="en-GB"/>
        </w:rPr>
      </w:pPr>
    </w:p>
    <w:p w14:paraId="7A30C098" w14:textId="77777777" w:rsidR="00916FF1" w:rsidRDefault="00916FF1" w:rsidP="00916FF1">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916FF1" w14:paraId="75E37E03" w14:textId="77777777" w:rsidTr="00182EA5">
        <w:tc>
          <w:tcPr>
            <w:tcW w:w="9026" w:type="dxa"/>
            <w:hideMark/>
          </w:tcPr>
          <w:p w14:paraId="3B598F84" w14:textId="77777777" w:rsidR="00916FF1" w:rsidRDefault="00916FF1" w:rsidP="00182EA5">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916FF1" w14:paraId="0F8E0D15" w14:textId="77777777" w:rsidTr="00182EA5">
        <w:trPr>
          <w:trHeight w:val="411"/>
        </w:trPr>
        <w:tc>
          <w:tcPr>
            <w:tcW w:w="9026" w:type="dxa"/>
            <w:vAlign w:val="center"/>
            <w:hideMark/>
          </w:tcPr>
          <w:p w14:paraId="336628BC" w14:textId="77777777" w:rsidR="00916FF1" w:rsidRDefault="00916FF1" w:rsidP="00182EA5">
            <w:pPr>
              <w:widowControl w:val="0"/>
              <w:numPr>
                <w:ilvl w:val="0"/>
                <w:numId w:val="1"/>
              </w:numPr>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713580A5" w14:textId="77777777" w:rsidR="00916FF1" w:rsidRDefault="00916FF1" w:rsidP="00182EA5">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2C953DAB" w14:textId="77777777" w:rsidR="00916FF1" w:rsidRPr="00685873" w:rsidRDefault="00916FF1" w:rsidP="00182EA5">
            <w:pPr>
              <w:pStyle w:val="ListParagraph"/>
              <w:widowControl w:val="0"/>
              <w:numPr>
                <w:ilvl w:val="0"/>
                <w:numId w:val="2"/>
              </w:numPr>
              <w:rPr>
                <w:rFonts w:eastAsia="Times New Roman" w:cs="Times New Roman"/>
                <w:b/>
                <w:sz w:val="24"/>
                <w:szCs w:val="24"/>
                <w:lang w:eastAsia="en-GB"/>
              </w:rPr>
            </w:pPr>
            <w:r w:rsidRPr="00685873">
              <w:rPr>
                <w:rFonts w:eastAsia="Times New Roman" w:cs="Times New Roman"/>
                <w:b/>
                <w:sz w:val="24"/>
                <w:szCs w:val="24"/>
                <w:lang w:eastAsia="en-GB"/>
              </w:rPr>
              <w:t>To approve the Minutes of the last Parish Council meeting on 5</w:t>
            </w:r>
            <w:r w:rsidRPr="00685873">
              <w:rPr>
                <w:rFonts w:eastAsia="Times New Roman" w:cs="Times New Roman"/>
                <w:b/>
                <w:sz w:val="24"/>
                <w:szCs w:val="24"/>
                <w:vertAlign w:val="superscript"/>
                <w:lang w:eastAsia="en-GB"/>
              </w:rPr>
              <w:t>th</w:t>
            </w:r>
            <w:r w:rsidRPr="00685873">
              <w:rPr>
                <w:rFonts w:eastAsia="Times New Roman" w:cs="Times New Roman"/>
                <w:b/>
                <w:sz w:val="24"/>
                <w:szCs w:val="24"/>
                <w:lang w:eastAsia="en-GB"/>
              </w:rPr>
              <w:t xml:space="preserve"> July 2021</w:t>
            </w:r>
          </w:p>
          <w:p w14:paraId="746B892F" w14:textId="77777777" w:rsidR="00916FF1" w:rsidRPr="00685873" w:rsidRDefault="00916FF1" w:rsidP="00182EA5">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To Consider Co-option to the Washington Ward vacancies</w:t>
            </w:r>
          </w:p>
          <w:p w14:paraId="5C7AB587" w14:textId="77777777" w:rsidR="00916FF1" w:rsidRDefault="00916FF1" w:rsidP="00182EA5">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6A92D3C8" w14:textId="77777777" w:rsidR="00916FF1" w:rsidRDefault="00916FF1" w:rsidP="00182EA5">
            <w:pPr>
              <w:pStyle w:val="ListParagraph"/>
              <w:widowControl w:val="0"/>
              <w:ind w:left="576"/>
              <w:rPr>
                <w:rFonts w:eastAsia="Times New Roman" w:cs="Times New Roman"/>
                <w:bCs/>
                <w:sz w:val="24"/>
                <w:szCs w:val="24"/>
                <w:lang w:eastAsia="en-GB"/>
              </w:rPr>
            </w:pPr>
            <w:r>
              <w:rPr>
                <w:rFonts w:eastAsia="Times New Roman" w:cs="Times New Roman"/>
                <w:bCs/>
                <w:sz w:val="24"/>
                <w:szCs w:val="24"/>
                <w:lang w:eastAsia="en-GB"/>
              </w:rPr>
              <w:t xml:space="preserve"> Brief presentation of the Rock Common Quarry application WSCC/028/21 by   </w:t>
            </w:r>
          </w:p>
          <w:p w14:paraId="1DD39466" w14:textId="77777777" w:rsidR="00916FF1" w:rsidRDefault="00916FF1" w:rsidP="00182EA5">
            <w:pPr>
              <w:pStyle w:val="ListParagraph"/>
              <w:widowControl w:val="0"/>
              <w:ind w:left="576"/>
              <w:rPr>
                <w:rFonts w:eastAsia="Times New Roman" w:cs="Times New Roman"/>
                <w:bCs/>
                <w:sz w:val="24"/>
                <w:szCs w:val="24"/>
                <w:lang w:eastAsia="en-GB"/>
              </w:rPr>
            </w:pPr>
            <w:r>
              <w:rPr>
                <w:rFonts w:eastAsia="Times New Roman" w:cs="Times New Roman"/>
                <w:bCs/>
                <w:sz w:val="24"/>
                <w:szCs w:val="24"/>
                <w:lang w:eastAsia="en-GB"/>
              </w:rPr>
              <w:t xml:space="preserve"> Wiston Estate</w:t>
            </w:r>
          </w:p>
          <w:p w14:paraId="58F0C061" w14:textId="77777777" w:rsidR="00916FF1" w:rsidRDefault="00916FF1" w:rsidP="00182EA5">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w:t>
            </w:r>
            <w:r w:rsidRPr="00ED0E09">
              <w:rPr>
                <w:rFonts w:eastAsia="Times New Roman" w:cs="Times New Roman"/>
                <w:b/>
                <w:sz w:val="24"/>
                <w:szCs w:val="24"/>
                <w:lang w:eastAsia="en-GB"/>
              </w:rPr>
              <w:t xml:space="preserve">Reports from County and District Councillors  </w:t>
            </w:r>
          </w:p>
          <w:p w14:paraId="27113357" w14:textId="77777777" w:rsidR="00916FF1" w:rsidRDefault="00916FF1" w:rsidP="00182EA5">
            <w:pPr>
              <w:widowControl w:val="0"/>
              <w:rPr>
                <w:rFonts w:eastAsia="Times New Roman" w:cs="Times New Roman"/>
                <w:b/>
                <w:sz w:val="24"/>
                <w:szCs w:val="24"/>
                <w:lang w:eastAsia="en-GB"/>
              </w:rPr>
            </w:pPr>
            <w:r>
              <w:rPr>
                <w:rFonts w:eastAsia="Times New Roman" w:cs="Times New Roman"/>
                <w:b/>
                <w:sz w:val="24"/>
                <w:szCs w:val="24"/>
                <w:lang w:eastAsia="en-GB"/>
              </w:rPr>
              <w:t xml:space="preserve">    7.    To Report matters arising from the last meeting</w:t>
            </w:r>
          </w:p>
          <w:tbl>
            <w:tblPr>
              <w:tblW w:w="11165" w:type="dxa"/>
              <w:tblLook w:val="04A0" w:firstRow="1" w:lastRow="0" w:firstColumn="1" w:lastColumn="0" w:noHBand="0" w:noVBand="1"/>
            </w:tblPr>
            <w:tblGrid>
              <w:gridCol w:w="1027"/>
              <w:gridCol w:w="9111"/>
              <w:gridCol w:w="1027"/>
            </w:tblGrid>
            <w:tr w:rsidR="00916FF1" w14:paraId="082B9132" w14:textId="77777777" w:rsidTr="00182EA5">
              <w:trPr>
                <w:gridAfter w:val="1"/>
                <w:wAfter w:w="1027" w:type="dxa"/>
              </w:trPr>
              <w:tc>
                <w:tcPr>
                  <w:tcW w:w="10138" w:type="dxa"/>
                  <w:gridSpan w:val="2"/>
                </w:tcPr>
                <w:p w14:paraId="59EB4BDF" w14:textId="77777777" w:rsidR="00916FF1" w:rsidRDefault="00916FF1" w:rsidP="00182B1C">
                  <w:pPr>
                    <w:framePr w:hSpace="180" w:wrap="around" w:vAnchor="text" w:hAnchor="text" w:y="1"/>
                    <w:ind w:right="380"/>
                    <w:suppressOverlap/>
                    <w:rPr>
                      <w:rFonts w:eastAsia="Times New Roman" w:cs="Times New Roman"/>
                      <w:b/>
                      <w:sz w:val="24"/>
                      <w:szCs w:val="24"/>
                      <w:lang w:eastAsia="en-GB"/>
                    </w:rPr>
                  </w:pPr>
                  <w:r>
                    <w:rPr>
                      <w:rFonts w:eastAsia="Times New Roman" w:cs="Times New Roman"/>
                      <w:b/>
                      <w:sz w:val="24"/>
                      <w:szCs w:val="24"/>
                      <w:lang w:eastAsia="en-GB"/>
                    </w:rPr>
                    <w:t xml:space="preserve">  9</w:t>
                  </w:r>
                  <w:r w:rsidRPr="003F3E8D">
                    <w:rPr>
                      <w:rFonts w:eastAsia="Times New Roman" w:cs="Times New Roman"/>
                      <w:b/>
                      <w:sz w:val="24"/>
                      <w:szCs w:val="24"/>
                      <w:lang w:eastAsia="en-GB"/>
                    </w:rPr>
                    <w:t xml:space="preserve">.    </w:t>
                  </w:r>
                  <w:bookmarkStart w:id="2" w:name="_Hlk70343485"/>
                  <w:r>
                    <w:rPr>
                      <w:rFonts w:eastAsia="Times New Roman" w:cs="Times New Roman"/>
                      <w:b/>
                      <w:sz w:val="24"/>
                      <w:szCs w:val="24"/>
                      <w:lang w:eastAsia="en-GB"/>
                    </w:rPr>
                    <w:t>To Consider consultation responses to the following p</w:t>
                  </w:r>
                  <w:r w:rsidRPr="003F3E8D">
                    <w:rPr>
                      <w:rFonts w:eastAsia="Times New Roman" w:cs="Times New Roman"/>
                      <w:b/>
                      <w:sz w:val="24"/>
                      <w:szCs w:val="24"/>
                      <w:lang w:eastAsia="en-GB"/>
                    </w:rPr>
                    <w:t xml:space="preserve">lanning </w:t>
                  </w:r>
                  <w:r>
                    <w:rPr>
                      <w:rFonts w:eastAsia="Times New Roman" w:cs="Times New Roman"/>
                      <w:b/>
                      <w:sz w:val="24"/>
                      <w:szCs w:val="24"/>
                      <w:lang w:eastAsia="en-GB"/>
                    </w:rPr>
                    <w:t>a</w:t>
                  </w:r>
                  <w:r w:rsidRPr="003F3E8D">
                    <w:rPr>
                      <w:rFonts w:eastAsia="Times New Roman" w:cs="Times New Roman"/>
                      <w:b/>
                      <w:sz w:val="24"/>
                      <w:szCs w:val="24"/>
                      <w:lang w:eastAsia="en-GB"/>
                    </w:rPr>
                    <w:t>pplications</w:t>
                  </w:r>
                  <w:bookmarkStart w:id="3" w:name="_Hlk28691150"/>
                  <w:bookmarkStart w:id="4" w:name="_Hlk30924978"/>
                  <w:bookmarkStart w:id="5" w:name="_Hlk23158228"/>
                  <w:r>
                    <w:rPr>
                      <w:rFonts w:eastAsia="Times New Roman" w:cs="Times New Roman"/>
                      <w:b/>
                      <w:sz w:val="24"/>
                      <w:szCs w:val="24"/>
                      <w:lang w:eastAsia="en-GB"/>
                    </w:rPr>
                    <w:t>:</w:t>
                  </w:r>
                </w:p>
                <w:tbl>
                  <w:tblPr>
                    <w:tblW w:w="0" w:type="auto"/>
                    <w:tblBorders>
                      <w:top w:val="nil"/>
                      <w:left w:val="nil"/>
                      <w:bottom w:val="nil"/>
                      <w:right w:val="nil"/>
                    </w:tblBorders>
                    <w:tblLook w:val="0000" w:firstRow="0" w:lastRow="0" w:firstColumn="0" w:lastColumn="0" w:noHBand="0" w:noVBand="0"/>
                  </w:tblPr>
                  <w:tblGrid>
                    <w:gridCol w:w="8675"/>
                    <w:gridCol w:w="222"/>
                  </w:tblGrid>
                  <w:tr w:rsidR="00916FF1" w:rsidRPr="00CC03D5" w14:paraId="221686FE" w14:textId="77777777" w:rsidTr="00182EA5">
                    <w:trPr>
                      <w:trHeight w:val="96"/>
                    </w:trPr>
                    <w:tc>
                      <w:tcPr>
                        <w:tcW w:w="0" w:type="auto"/>
                        <w:gridSpan w:val="2"/>
                      </w:tcPr>
                      <w:p w14:paraId="32CA9DDA" w14:textId="77777777" w:rsidR="00916FF1" w:rsidRPr="00CC03D5" w:rsidRDefault="00916FF1" w:rsidP="00182B1C">
                        <w:pPr>
                          <w:framePr w:hSpace="180" w:wrap="around" w:vAnchor="text" w:hAnchor="text" w:y="1"/>
                          <w:autoSpaceDE w:val="0"/>
                          <w:autoSpaceDN w:val="0"/>
                          <w:adjustRightInd w:val="0"/>
                          <w:suppressOverlap/>
                          <w:rPr>
                            <w:rFonts w:cstheme="minorHAnsi"/>
                            <w:b/>
                            <w:bCs/>
                            <w:color w:val="000000"/>
                            <w:sz w:val="24"/>
                            <w:szCs w:val="24"/>
                          </w:rPr>
                        </w:pPr>
                        <w:r w:rsidRPr="00CC03D5">
                          <w:rPr>
                            <w:rFonts w:eastAsia="Times New Roman" w:cstheme="minorHAnsi"/>
                            <w:b/>
                            <w:bCs/>
                            <w:i/>
                            <w:iCs/>
                            <w:sz w:val="24"/>
                            <w:szCs w:val="24"/>
                            <w:lang w:eastAsia="en-GB"/>
                          </w:rPr>
                          <w:t xml:space="preserve">      </w:t>
                        </w:r>
                        <w:r w:rsidRPr="00CC03D5">
                          <w:rPr>
                            <w:rFonts w:cstheme="minorHAnsi"/>
                            <w:b/>
                            <w:bCs/>
                            <w:color w:val="000000"/>
                            <w:sz w:val="24"/>
                            <w:szCs w:val="24"/>
                          </w:rPr>
                          <w:t xml:space="preserve"> WSCC/028/21 Rock Common Quarry The Hollow Washington RH20 3DA</w:t>
                        </w:r>
                      </w:p>
                    </w:tc>
                  </w:tr>
                  <w:tr w:rsidR="00916FF1" w:rsidRPr="00CC03D5" w14:paraId="2033747E" w14:textId="77777777" w:rsidTr="00182EA5">
                    <w:trPr>
                      <w:trHeight w:val="218"/>
                    </w:trPr>
                    <w:tc>
                      <w:tcPr>
                        <w:tcW w:w="0" w:type="auto"/>
                      </w:tcPr>
                      <w:tbl>
                        <w:tblPr>
                          <w:tblW w:w="0" w:type="auto"/>
                          <w:tblBorders>
                            <w:top w:val="nil"/>
                            <w:left w:val="nil"/>
                            <w:bottom w:val="nil"/>
                            <w:right w:val="nil"/>
                          </w:tblBorders>
                          <w:tblLook w:val="0000" w:firstRow="0" w:lastRow="0" w:firstColumn="0" w:lastColumn="0" w:noHBand="0" w:noVBand="0"/>
                        </w:tblPr>
                        <w:tblGrid>
                          <w:gridCol w:w="8459"/>
                        </w:tblGrid>
                        <w:tr w:rsidR="00916FF1" w:rsidRPr="009B532E" w14:paraId="015D1C60" w14:textId="77777777" w:rsidTr="00182EA5">
                          <w:trPr>
                            <w:trHeight w:val="704"/>
                          </w:trPr>
                          <w:tc>
                            <w:tcPr>
                              <w:tcW w:w="0" w:type="auto"/>
                            </w:tcPr>
                            <w:p w14:paraId="55458D19" w14:textId="77777777" w:rsidR="00916FF1" w:rsidRPr="009B532E" w:rsidRDefault="00916FF1" w:rsidP="00182B1C">
                              <w:pPr>
                                <w:framePr w:hSpace="180" w:wrap="around" w:vAnchor="text" w:hAnchor="text" w:y="1"/>
                                <w:autoSpaceDE w:val="0"/>
                                <w:autoSpaceDN w:val="0"/>
                                <w:adjustRightInd w:val="0"/>
                                <w:suppressOverlap/>
                                <w:rPr>
                                  <w:rFonts w:cstheme="minorHAnsi"/>
                                  <w:i/>
                                  <w:iCs/>
                                  <w:color w:val="000000"/>
                                  <w:sz w:val="24"/>
                                  <w:szCs w:val="24"/>
                                </w:rPr>
                              </w:pPr>
                              <w:r>
                                <w:rPr>
                                  <w:rFonts w:ascii="Verdana" w:hAnsi="Verdana" w:cs="Verdana"/>
                                  <w:color w:val="000000"/>
                                  <w:sz w:val="20"/>
                                  <w:szCs w:val="20"/>
                                </w:rPr>
                                <w:t xml:space="preserve">    </w:t>
                              </w:r>
                              <w:r w:rsidRPr="009B532E">
                                <w:rPr>
                                  <w:rFonts w:cstheme="minorHAnsi"/>
                                  <w:i/>
                                  <w:iCs/>
                                  <w:color w:val="000000"/>
                                  <w:sz w:val="24"/>
                                  <w:szCs w:val="24"/>
                                </w:rPr>
                                <w:t xml:space="preserve">The continued winning, working and processing of sand from the existing Rock </w:t>
                              </w:r>
                            </w:p>
                            <w:p w14:paraId="6842D537" w14:textId="77777777" w:rsidR="00916FF1" w:rsidRPr="009B532E" w:rsidRDefault="00916FF1" w:rsidP="00182B1C">
                              <w:pPr>
                                <w:framePr w:hSpace="180" w:wrap="around" w:vAnchor="text" w:hAnchor="text" w:y="1"/>
                                <w:autoSpaceDE w:val="0"/>
                                <w:autoSpaceDN w:val="0"/>
                                <w:adjustRightInd w:val="0"/>
                                <w:suppressOverlap/>
                                <w:rPr>
                                  <w:rFonts w:cstheme="minorHAnsi"/>
                                  <w:i/>
                                  <w:iCs/>
                                  <w:color w:val="000000"/>
                                  <w:sz w:val="24"/>
                                  <w:szCs w:val="24"/>
                                </w:rPr>
                              </w:pPr>
                              <w:r w:rsidRPr="009B532E">
                                <w:rPr>
                                  <w:rFonts w:cstheme="minorHAnsi"/>
                                  <w:i/>
                                  <w:iCs/>
                                  <w:color w:val="000000"/>
                                  <w:sz w:val="24"/>
                                  <w:szCs w:val="24"/>
                                </w:rPr>
                                <w:t xml:space="preserve">    </w:t>
                              </w:r>
                              <w:r>
                                <w:rPr>
                                  <w:rFonts w:cstheme="minorHAnsi"/>
                                  <w:i/>
                                  <w:iCs/>
                                  <w:color w:val="000000"/>
                                  <w:sz w:val="24"/>
                                  <w:szCs w:val="24"/>
                                </w:rPr>
                                <w:t xml:space="preserve">  </w:t>
                              </w:r>
                              <w:r w:rsidRPr="009B532E">
                                <w:rPr>
                                  <w:rFonts w:cstheme="minorHAnsi"/>
                                  <w:i/>
                                  <w:iCs/>
                                  <w:color w:val="000000"/>
                                  <w:sz w:val="24"/>
                                  <w:szCs w:val="24"/>
                                </w:rPr>
                                <w:t xml:space="preserve">Common Quarry, the importation of inert classified engineering and restoration </w:t>
                              </w:r>
                            </w:p>
                            <w:p w14:paraId="66FA96B7" w14:textId="77777777" w:rsidR="00916FF1" w:rsidRPr="009B532E" w:rsidRDefault="00916FF1" w:rsidP="00182B1C">
                              <w:pPr>
                                <w:framePr w:hSpace="180" w:wrap="around" w:vAnchor="text" w:hAnchor="text" w:y="1"/>
                                <w:autoSpaceDE w:val="0"/>
                                <w:autoSpaceDN w:val="0"/>
                                <w:adjustRightInd w:val="0"/>
                                <w:suppressOverlap/>
                                <w:rPr>
                                  <w:rFonts w:cstheme="minorHAnsi"/>
                                  <w:i/>
                                  <w:iCs/>
                                  <w:color w:val="000000"/>
                                  <w:sz w:val="24"/>
                                  <w:szCs w:val="24"/>
                                </w:rPr>
                              </w:pPr>
                              <w:r w:rsidRPr="009B532E">
                                <w:rPr>
                                  <w:rFonts w:cstheme="minorHAnsi"/>
                                  <w:i/>
                                  <w:iCs/>
                                  <w:color w:val="000000"/>
                                  <w:sz w:val="24"/>
                                  <w:szCs w:val="24"/>
                                </w:rPr>
                                <w:t xml:space="preserve">    </w:t>
                              </w:r>
                              <w:r>
                                <w:rPr>
                                  <w:rFonts w:cstheme="minorHAnsi"/>
                                  <w:i/>
                                  <w:iCs/>
                                  <w:color w:val="000000"/>
                                  <w:sz w:val="24"/>
                                  <w:szCs w:val="24"/>
                                </w:rPr>
                                <w:t xml:space="preserve">  </w:t>
                              </w:r>
                              <w:r w:rsidRPr="009B532E">
                                <w:rPr>
                                  <w:rFonts w:cstheme="minorHAnsi"/>
                                  <w:i/>
                                  <w:iCs/>
                                  <w:color w:val="000000"/>
                                  <w:sz w:val="24"/>
                                  <w:szCs w:val="24"/>
                                </w:rPr>
                                <w:t xml:space="preserve">material, the stockpiling and treating of the imported material, the placement of </w:t>
                              </w:r>
                            </w:p>
                            <w:p w14:paraId="3674CE5C" w14:textId="77777777" w:rsidR="00916FF1" w:rsidRPr="009B532E" w:rsidRDefault="00916FF1" w:rsidP="00182B1C">
                              <w:pPr>
                                <w:framePr w:hSpace="180" w:wrap="around" w:vAnchor="text" w:hAnchor="text" w:y="1"/>
                                <w:autoSpaceDE w:val="0"/>
                                <w:autoSpaceDN w:val="0"/>
                                <w:adjustRightInd w:val="0"/>
                                <w:suppressOverlap/>
                                <w:rPr>
                                  <w:rFonts w:cstheme="minorHAnsi"/>
                                  <w:i/>
                                  <w:iCs/>
                                  <w:color w:val="000000"/>
                                  <w:sz w:val="24"/>
                                  <w:szCs w:val="24"/>
                                </w:rPr>
                              </w:pPr>
                              <w:r w:rsidRPr="009B532E">
                                <w:rPr>
                                  <w:rFonts w:cstheme="minorHAnsi"/>
                                  <w:i/>
                                  <w:iCs/>
                                  <w:color w:val="000000"/>
                                  <w:sz w:val="24"/>
                                  <w:szCs w:val="24"/>
                                </w:rPr>
                                <w:t xml:space="preserve">    </w:t>
                              </w:r>
                              <w:r>
                                <w:rPr>
                                  <w:rFonts w:cstheme="minorHAnsi"/>
                                  <w:i/>
                                  <w:iCs/>
                                  <w:color w:val="000000"/>
                                  <w:sz w:val="24"/>
                                  <w:szCs w:val="24"/>
                                </w:rPr>
                                <w:t xml:space="preserve">  </w:t>
                              </w:r>
                              <w:r w:rsidRPr="009B532E">
                                <w:rPr>
                                  <w:rFonts w:cstheme="minorHAnsi"/>
                                  <w:i/>
                                  <w:iCs/>
                                  <w:color w:val="000000"/>
                                  <w:sz w:val="24"/>
                                  <w:szCs w:val="24"/>
                                </w:rPr>
                                <w:t>the imported material within the quarry void and the restoration and landscaping</w:t>
                              </w:r>
                            </w:p>
                            <w:p w14:paraId="3A1D7E22" w14:textId="77777777" w:rsidR="00916FF1" w:rsidRDefault="00916FF1" w:rsidP="00182B1C">
                              <w:pPr>
                                <w:framePr w:hSpace="180" w:wrap="around" w:vAnchor="text" w:hAnchor="text" w:y="1"/>
                                <w:autoSpaceDE w:val="0"/>
                                <w:autoSpaceDN w:val="0"/>
                                <w:adjustRightInd w:val="0"/>
                                <w:suppressOverlap/>
                                <w:rPr>
                                  <w:rFonts w:ascii="Verdana" w:hAnsi="Verdana" w:cs="Verdana"/>
                                  <w:color w:val="000000"/>
                                  <w:sz w:val="20"/>
                                  <w:szCs w:val="20"/>
                                </w:rPr>
                              </w:pPr>
                              <w:r w:rsidRPr="009B532E">
                                <w:rPr>
                                  <w:rFonts w:cstheme="minorHAnsi"/>
                                  <w:i/>
                                  <w:iCs/>
                                  <w:color w:val="000000"/>
                                  <w:sz w:val="24"/>
                                  <w:szCs w:val="24"/>
                                </w:rPr>
                                <w:t xml:space="preserve">    </w:t>
                              </w:r>
                              <w:r>
                                <w:rPr>
                                  <w:rFonts w:cstheme="minorHAnsi"/>
                                  <w:i/>
                                  <w:iCs/>
                                  <w:color w:val="000000"/>
                                  <w:sz w:val="24"/>
                                  <w:szCs w:val="24"/>
                                </w:rPr>
                                <w:t xml:space="preserve">  </w:t>
                              </w:r>
                              <w:r w:rsidRPr="009B532E">
                                <w:rPr>
                                  <w:rFonts w:cstheme="minorHAnsi"/>
                                  <w:i/>
                                  <w:iCs/>
                                  <w:color w:val="000000"/>
                                  <w:sz w:val="24"/>
                                  <w:szCs w:val="24"/>
                                </w:rPr>
                                <w:t>of the quarry</w:t>
                              </w:r>
                              <w:r w:rsidRPr="009B532E">
                                <w:rPr>
                                  <w:rFonts w:ascii="Verdana" w:hAnsi="Verdana" w:cs="Verdana"/>
                                  <w:color w:val="000000"/>
                                  <w:sz w:val="20"/>
                                  <w:szCs w:val="20"/>
                                </w:rPr>
                                <w:t xml:space="preserve"> </w:t>
                              </w:r>
                            </w:p>
                            <w:p w14:paraId="187CA89C" w14:textId="77777777" w:rsidR="00916FF1" w:rsidRPr="009B532E" w:rsidRDefault="00916FF1" w:rsidP="00182B1C">
                              <w:pPr>
                                <w:framePr w:hSpace="180" w:wrap="around" w:vAnchor="text" w:hAnchor="text" w:y="1"/>
                                <w:autoSpaceDE w:val="0"/>
                                <w:autoSpaceDN w:val="0"/>
                                <w:adjustRightInd w:val="0"/>
                                <w:suppressOverlap/>
                                <w:rPr>
                                  <w:rFonts w:cstheme="minorHAnsi"/>
                                  <w:b/>
                                  <w:bCs/>
                                  <w:color w:val="000000"/>
                                  <w:sz w:val="24"/>
                                  <w:szCs w:val="24"/>
                                </w:rPr>
                              </w:pPr>
                              <w:r>
                                <w:rPr>
                                  <w:rFonts w:ascii="Verdana" w:hAnsi="Verdana" w:cs="Verdana"/>
                                  <w:color w:val="000000"/>
                                  <w:sz w:val="20"/>
                                  <w:szCs w:val="20"/>
                                </w:rPr>
                                <w:t xml:space="preserve">    </w:t>
                              </w:r>
                              <w:r w:rsidRPr="00F84CE4">
                                <w:rPr>
                                  <w:rFonts w:cstheme="minorHAnsi"/>
                                  <w:b/>
                                  <w:bCs/>
                                  <w:sz w:val="24"/>
                                  <w:szCs w:val="24"/>
                                </w:rPr>
                                <w:t>SDNP/21/03044/TCA - Disused Graveyard The Street Washington RH20 4AS</w:t>
                              </w:r>
                            </w:p>
                          </w:tc>
                        </w:tr>
                      </w:tbl>
                      <w:p w14:paraId="6C164F16" w14:textId="77777777" w:rsidR="00916FF1" w:rsidRPr="00CC03D5" w:rsidRDefault="00916FF1" w:rsidP="00182B1C">
                        <w:pPr>
                          <w:framePr w:hSpace="180" w:wrap="around" w:vAnchor="text" w:hAnchor="text" w:y="1"/>
                          <w:autoSpaceDE w:val="0"/>
                          <w:autoSpaceDN w:val="0"/>
                          <w:adjustRightInd w:val="0"/>
                          <w:suppressOverlap/>
                          <w:rPr>
                            <w:rFonts w:ascii="Verdana" w:hAnsi="Verdana" w:cs="Verdana"/>
                            <w:i/>
                            <w:iCs/>
                            <w:color w:val="000000"/>
                            <w:sz w:val="20"/>
                            <w:szCs w:val="20"/>
                          </w:rPr>
                        </w:pPr>
                      </w:p>
                    </w:tc>
                    <w:tc>
                      <w:tcPr>
                        <w:tcW w:w="0" w:type="auto"/>
                      </w:tcPr>
                      <w:p w14:paraId="2EE4F262" w14:textId="77777777" w:rsidR="00916FF1" w:rsidRPr="00CC03D5" w:rsidRDefault="00916FF1" w:rsidP="00182B1C">
                        <w:pPr>
                          <w:framePr w:hSpace="180" w:wrap="around" w:vAnchor="text" w:hAnchor="text" w:y="1"/>
                          <w:autoSpaceDE w:val="0"/>
                          <w:autoSpaceDN w:val="0"/>
                          <w:adjustRightInd w:val="0"/>
                          <w:suppressOverlap/>
                          <w:rPr>
                            <w:rFonts w:ascii="Verdana" w:hAnsi="Verdana" w:cs="Verdana"/>
                            <w:color w:val="000000"/>
                            <w:sz w:val="20"/>
                            <w:szCs w:val="20"/>
                          </w:rPr>
                        </w:pPr>
                      </w:p>
                    </w:tc>
                  </w:tr>
                </w:tbl>
                <w:p w14:paraId="7108C5E9" w14:textId="77777777" w:rsidR="00916FF1" w:rsidRPr="00F84CE4" w:rsidRDefault="00916FF1" w:rsidP="00182B1C">
                  <w:pPr>
                    <w:framePr w:hSpace="180" w:wrap="around" w:vAnchor="text" w:hAnchor="text" w:y="1"/>
                    <w:widowControl w:val="0"/>
                    <w:suppressOverlap/>
                    <w:rPr>
                      <w:rFonts w:eastAsia="Times New Roman" w:cstheme="minorHAnsi"/>
                      <w:bCs/>
                      <w:i/>
                      <w:iCs/>
                      <w:sz w:val="24"/>
                      <w:szCs w:val="24"/>
                      <w:lang w:eastAsia="en-GB"/>
                    </w:rPr>
                  </w:pPr>
                  <w:r>
                    <w:rPr>
                      <w:rFonts w:ascii="MicrosoftSansSerif" w:hAnsi="MicrosoftSansSerif" w:cs="MicrosoftSansSerif"/>
                    </w:rPr>
                    <w:t xml:space="preserve">          </w:t>
                  </w:r>
                  <w:r w:rsidRPr="00F84CE4">
                    <w:rPr>
                      <w:rFonts w:cstheme="minorHAnsi"/>
                      <w:i/>
                      <w:iCs/>
                      <w:sz w:val="24"/>
                      <w:szCs w:val="24"/>
                    </w:rPr>
                    <w:t>Fell 1 x Lime (Works to Trees in a Conservation Area)</w:t>
                  </w:r>
                </w:p>
                <w:p w14:paraId="789D6810" w14:textId="77777777" w:rsidR="00916FF1" w:rsidRDefault="00916FF1" w:rsidP="00182B1C">
                  <w:pPr>
                    <w:framePr w:hSpace="180" w:wrap="around" w:vAnchor="text" w:hAnchor="text" w:y="1"/>
                    <w:ind w:right="380"/>
                    <w:suppressOverlap/>
                    <w:rPr>
                      <w:rFonts w:cstheme="minorHAnsi"/>
                      <w:b/>
                      <w:bCs/>
                      <w:sz w:val="24"/>
                      <w:szCs w:val="24"/>
                    </w:rPr>
                  </w:pPr>
                  <w:r>
                    <w:rPr>
                      <w:rFonts w:ascii="CenturyGothic" w:hAnsi="CenturyGothic" w:cs="CenturyGothic"/>
                      <w:b/>
                      <w:bCs/>
                      <w:sz w:val="24"/>
                      <w:szCs w:val="24"/>
                    </w:rPr>
                    <w:t>10</w:t>
                  </w:r>
                  <w:r w:rsidRPr="003F3E8D">
                    <w:rPr>
                      <w:rFonts w:cstheme="minorHAnsi"/>
                      <w:sz w:val="24"/>
                      <w:szCs w:val="24"/>
                    </w:rPr>
                    <w:t>.</w:t>
                  </w:r>
                  <w:r>
                    <w:rPr>
                      <w:rFonts w:cstheme="minorHAnsi"/>
                      <w:sz w:val="24"/>
                      <w:szCs w:val="24"/>
                    </w:rPr>
                    <w:t xml:space="preserve"> </w:t>
                  </w:r>
                  <w:r w:rsidRPr="003F3E8D">
                    <w:rPr>
                      <w:rFonts w:cstheme="minorHAnsi"/>
                      <w:sz w:val="24"/>
                      <w:szCs w:val="24"/>
                    </w:rPr>
                    <w:t xml:space="preserve">  </w:t>
                  </w:r>
                  <w:r>
                    <w:rPr>
                      <w:rFonts w:cstheme="minorHAnsi"/>
                      <w:sz w:val="24"/>
                      <w:szCs w:val="24"/>
                    </w:rPr>
                    <w:t xml:space="preserve"> </w:t>
                  </w:r>
                  <w:r w:rsidRPr="003F3E8D">
                    <w:rPr>
                      <w:rFonts w:cstheme="minorHAnsi"/>
                      <w:b/>
                      <w:bCs/>
                      <w:sz w:val="24"/>
                      <w:szCs w:val="24"/>
                    </w:rPr>
                    <w:t xml:space="preserve">Appeals. </w:t>
                  </w:r>
                </w:p>
                <w:p w14:paraId="49AE27B8" w14:textId="77777777" w:rsidR="00916FF1" w:rsidRDefault="00916FF1" w:rsidP="00182B1C">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11.    Planning Compliance</w:t>
                  </w:r>
                </w:p>
                <w:bookmarkEnd w:id="3"/>
                <w:bookmarkEnd w:id="4"/>
                <w:bookmarkEnd w:id="5"/>
                <w:p w14:paraId="3936AC10" w14:textId="77777777" w:rsidR="00916FF1" w:rsidRPr="003F3E8D" w:rsidRDefault="00916FF1" w:rsidP="00182B1C">
                  <w:pPr>
                    <w:framePr w:hSpace="180" w:wrap="around" w:vAnchor="text" w:hAnchor="text" w:y="1"/>
                    <w:ind w:right="380"/>
                    <w:suppressOverlap/>
                    <w:rPr>
                      <w:rFonts w:eastAsia="Times New Roman" w:cs="Times New Roman"/>
                      <w:i/>
                      <w:sz w:val="24"/>
                      <w:szCs w:val="24"/>
                      <w:lang w:eastAsia="en-GB"/>
                    </w:rPr>
                  </w:pPr>
                  <w:r>
                    <w:rPr>
                      <w:rFonts w:eastAsia="Times New Roman" w:cstheme="minorHAnsi"/>
                      <w:b/>
                      <w:bCs/>
                      <w:sz w:val="24"/>
                      <w:szCs w:val="24"/>
                      <w:lang w:eastAsia="en-GB"/>
                    </w:rPr>
                    <w:t xml:space="preserve">12.   </w:t>
                  </w:r>
                  <w:r w:rsidRPr="003F3E8D">
                    <w:rPr>
                      <w:rFonts w:cs="Arial-BoldMT"/>
                      <w:b/>
                      <w:bCs/>
                      <w:sz w:val="24"/>
                      <w:szCs w:val="24"/>
                    </w:rPr>
                    <w:t>To Review, Consider, Recommend and Report on Parish Council issues, including</w:t>
                  </w:r>
                </w:p>
                <w:p w14:paraId="0173C313" w14:textId="77777777" w:rsidR="00916FF1" w:rsidRPr="006F72BE" w:rsidRDefault="00916FF1" w:rsidP="00182B1C">
                  <w:pPr>
                    <w:framePr w:hSpace="180" w:wrap="around" w:vAnchor="text" w:hAnchor="text" w:y="1"/>
                    <w:suppressOverlap/>
                    <w:rPr>
                      <w:bCs/>
                      <w:i/>
                      <w:iCs/>
                      <w:sz w:val="24"/>
                      <w:szCs w:val="24"/>
                    </w:rPr>
                  </w:pPr>
                  <w:r w:rsidRPr="00AB38C1">
                    <w:rPr>
                      <w:rFonts w:cs="Arial-BoldMT"/>
                      <w:b/>
                      <w:sz w:val="24"/>
                      <w:szCs w:val="24"/>
                    </w:rPr>
                    <w:t xml:space="preserve"> </w:t>
                  </w:r>
                  <w:r w:rsidRPr="00AB38C1">
                    <w:rPr>
                      <w:b/>
                      <w:sz w:val="24"/>
                      <w:szCs w:val="24"/>
                    </w:rPr>
                    <w:t xml:space="preserve">        Maintenance</w:t>
                  </w:r>
                </w:p>
                <w:p w14:paraId="510F5A89" w14:textId="476C5640" w:rsidR="00916FF1" w:rsidRDefault="00916FF1" w:rsidP="00182B1C">
                  <w:pPr>
                    <w:framePr w:hSpace="180" w:wrap="around" w:vAnchor="text" w:hAnchor="text" w:y="1"/>
                    <w:suppressOverlap/>
                    <w:rPr>
                      <w:bCs/>
                      <w:i/>
                      <w:iCs/>
                      <w:sz w:val="24"/>
                      <w:szCs w:val="24"/>
                    </w:rPr>
                  </w:pPr>
                  <w:r>
                    <w:rPr>
                      <w:bCs/>
                      <w:i/>
                      <w:iCs/>
                      <w:sz w:val="24"/>
                      <w:szCs w:val="24"/>
                    </w:rPr>
                    <w:t xml:space="preserve">         </w:t>
                  </w:r>
                  <w:r w:rsidRPr="00F9162B">
                    <w:rPr>
                      <w:bCs/>
                      <w:i/>
                      <w:iCs/>
                      <w:sz w:val="24"/>
                      <w:szCs w:val="24"/>
                    </w:rPr>
                    <w:t xml:space="preserve">To Report </w:t>
                  </w:r>
                  <w:r>
                    <w:rPr>
                      <w:bCs/>
                      <w:i/>
                      <w:iCs/>
                      <w:sz w:val="24"/>
                      <w:szCs w:val="24"/>
                    </w:rPr>
                    <w:t>any</w:t>
                  </w:r>
                  <w:r w:rsidR="004B10CC">
                    <w:rPr>
                      <w:bCs/>
                      <w:i/>
                      <w:iCs/>
                      <w:sz w:val="24"/>
                      <w:szCs w:val="24"/>
                    </w:rPr>
                    <w:t xml:space="preserve"> </w:t>
                  </w:r>
                  <w:r>
                    <w:rPr>
                      <w:bCs/>
                      <w:i/>
                      <w:iCs/>
                      <w:sz w:val="24"/>
                      <w:szCs w:val="24"/>
                    </w:rPr>
                    <w:t>maintenance issues affecting P</w:t>
                  </w:r>
                  <w:r w:rsidRPr="00F9162B">
                    <w:rPr>
                      <w:bCs/>
                      <w:i/>
                      <w:iCs/>
                      <w:sz w:val="24"/>
                      <w:szCs w:val="24"/>
                    </w:rPr>
                    <w:t>arish Council property</w:t>
                  </w:r>
                  <w:r>
                    <w:rPr>
                      <w:bCs/>
                      <w:i/>
                      <w:iCs/>
                      <w:sz w:val="24"/>
                      <w:szCs w:val="24"/>
                    </w:rPr>
                    <w:t xml:space="preserve"> outside the </w:t>
                  </w:r>
                </w:p>
                <w:p w14:paraId="5511212C" w14:textId="77777777" w:rsidR="00916FF1" w:rsidRDefault="00916FF1" w:rsidP="00182B1C">
                  <w:pPr>
                    <w:framePr w:hSpace="180" w:wrap="around" w:vAnchor="text" w:hAnchor="text" w:y="1"/>
                    <w:suppressOverlap/>
                    <w:rPr>
                      <w:bCs/>
                      <w:i/>
                      <w:iCs/>
                      <w:sz w:val="24"/>
                      <w:szCs w:val="24"/>
                    </w:rPr>
                  </w:pPr>
                  <w:r>
                    <w:rPr>
                      <w:bCs/>
                      <w:i/>
                      <w:iCs/>
                      <w:sz w:val="24"/>
                      <w:szCs w:val="24"/>
                    </w:rPr>
                    <w:t xml:space="preserve">         Recreation Ground and Allotment and Agree any required action. </w:t>
                  </w:r>
                </w:p>
                <w:p w14:paraId="0D326D67" w14:textId="77777777" w:rsidR="00916FF1" w:rsidRDefault="00916FF1" w:rsidP="00182B1C">
                  <w:pPr>
                    <w:framePr w:hSpace="180" w:wrap="around" w:vAnchor="text" w:hAnchor="text" w:y="1"/>
                    <w:suppressOverlap/>
                    <w:rPr>
                      <w:bCs/>
                      <w:i/>
                      <w:iCs/>
                      <w:sz w:val="24"/>
                      <w:szCs w:val="24"/>
                    </w:rPr>
                  </w:pPr>
                  <w:r>
                    <w:rPr>
                      <w:bCs/>
                      <w:i/>
                      <w:iCs/>
                      <w:sz w:val="24"/>
                      <w:szCs w:val="24"/>
                    </w:rPr>
                    <w:t xml:space="preserve">         To Report the Council’s Mid-Year 2021.22 Budget position.</w:t>
                  </w:r>
                </w:p>
                <w:p w14:paraId="3190C0F3" w14:textId="77777777" w:rsidR="000872B0" w:rsidRDefault="00916FF1" w:rsidP="00182B1C">
                  <w:pPr>
                    <w:framePr w:hSpace="180" w:wrap="around" w:vAnchor="text" w:hAnchor="text" w:y="1"/>
                    <w:ind w:left="-74"/>
                    <w:suppressOverlap/>
                    <w:rPr>
                      <w:bCs/>
                      <w:i/>
                      <w:iCs/>
                      <w:sz w:val="24"/>
                      <w:szCs w:val="24"/>
                    </w:rPr>
                  </w:pPr>
                  <w:r>
                    <w:rPr>
                      <w:bCs/>
                      <w:i/>
                      <w:iCs/>
                      <w:sz w:val="24"/>
                      <w:szCs w:val="24"/>
                    </w:rPr>
                    <w:t xml:space="preserve">         </w:t>
                  </w:r>
                  <w:r w:rsidRPr="00FC28BE">
                    <w:rPr>
                      <w:b/>
                      <w:sz w:val="24"/>
                      <w:szCs w:val="24"/>
                    </w:rPr>
                    <w:t xml:space="preserve"> </w:t>
                  </w:r>
                  <w:r w:rsidR="0003483B" w:rsidRPr="00FD384C">
                    <w:rPr>
                      <w:bCs/>
                      <w:i/>
                      <w:iCs/>
                      <w:sz w:val="24"/>
                      <w:szCs w:val="24"/>
                    </w:rPr>
                    <w:t>To</w:t>
                  </w:r>
                  <w:r w:rsidR="0003483B" w:rsidRPr="00802EED">
                    <w:rPr>
                      <w:b/>
                      <w:i/>
                      <w:iCs/>
                      <w:sz w:val="24"/>
                      <w:szCs w:val="24"/>
                    </w:rPr>
                    <w:t xml:space="preserve"> </w:t>
                  </w:r>
                  <w:r w:rsidRPr="00802EED">
                    <w:rPr>
                      <w:bCs/>
                      <w:i/>
                      <w:iCs/>
                      <w:sz w:val="24"/>
                      <w:szCs w:val="24"/>
                    </w:rPr>
                    <w:t>Report</w:t>
                  </w:r>
                  <w:r w:rsidR="00D844E0">
                    <w:rPr>
                      <w:bCs/>
                      <w:i/>
                      <w:iCs/>
                      <w:sz w:val="24"/>
                      <w:szCs w:val="24"/>
                    </w:rPr>
                    <w:t xml:space="preserve"> date of m</w:t>
                  </w:r>
                  <w:r w:rsidRPr="00802EED">
                    <w:rPr>
                      <w:bCs/>
                      <w:i/>
                      <w:iCs/>
                      <w:sz w:val="24"/>
                      <w:szCs w:val="24"/>
                    </w:rPr>
                    <w:t>eeting with Rampion</w:t>
                  </w:r>
                  <w:r w:rsidR="0003483B" w:rsidRPr="00802EED">
                    <w:rPr>
                      <w:bCs/>
                      <w:i/>
                      <w:iCs/>
                      <w:sz w:val="24"/>
                      <w:szCs w:val="24"/>
                    </w:rPr>
                    <w:t xml:space="preserve"> </w:t>
                  </w:r>
                  <w:r w:rsidR="00E66432">
                    <w:rPr>
                      <w:bCs/>
                      <w:i/>
                      <w:iCs/>
                      <w:sz w:val="24"/>
                      <w:szCs w:val="24"/>
                    </w:rPr>
                    <w:t>on 2</w:t>
                  </w:r>
                  <w:r w:rsidR="00E66432" w:rsidRPr="00E66432">
                    <w:rPr>
                      <w:bCs/>
                      <w:i/>
                      <w:iCs/>
                      <w:sz w:val="24"/>
                      <w:szCs w:val="24"/>
                      <w:vertAlign w:val="superscript"/>
                    </w:rPr>
                    <w:t>nd</w:t>
                  </w:r>
                  <w:r w:rsidR="00E66432">
                    <w:rPr>
                      <w:bCs/>
                      <w:i/>
                      <w:iCs/>
                      <w:sz w:val="24"/>
                      <w:szCs w:val="24"/>
                    </w:rPr>
                    <w:t xml:space="preserve"> Septembe</w:t>
                  </w:r>
                  <w:r w:rsidR="000872B0">
                    <w:rPr>
                      <w:bCs/>
                      <w:i/>
                      <w:iCs/>
                      <w:sz w:val="24"/>
                      <w:szCs w:val="24"/>
                    </w:rPr>
                    <w:t xml:space="preserve">r to discuss Rampion2 </w:t>
                  </w:r>
                </w:p>
                <w:p w14:paraId="10B167DE" w14:textId="77777777" w:rsidR="00CB29C3" w:rsidRDefault="000872B0" w:rsidP="00182B1C">
                  <w:pPr>
                    <w:framePr w:hSpace="180" w:wrap="around" w:vAnchor="text" w:hAnchor="text" w:y="1"/>
                    <w:ind w:left="-74"/>
                    <w:suppressOverlap/>
                    <w:rPr>
                      <w:bCs/>
                      <w:i/>
                      <w:iCs/>
                      <w:sz w:val="24"/>
                      <w:szCs w:val="24"/>
                    </w:rPr>
                  </w:pPr>
                  <w:r>
                    <w:rPr>
                      <w:bCs/>
                      <w:i/>
                      <w:iCs/>
                      <w:sz w:val="24"/>
                      <w:szCs w:val="24"/>
                    </w:rPr>
                    <w:t xml:space="preserve">          Windfarm </w:t>
                  </w:r>
                  <w:r w:rsidR="00805D5D">
                    <w:rPr>
                      <w:bCs/>
                      <w:i/>
                      <w:iCs/>
                      <w:sz w:val="24"/>
                      <w:szCs w:val="24"/>
                    </w:rPr>
                    <w:t>proposals</w:t>
                  </w:r>
                  <w:r w:rsidR="00CB29C3">
                    <w:rPr>
                      <w:bCs/>
                      <w:i/>
                      <w:iCs/>
                      <w:sz w:val="24"/>
                      <w:szCs w:val="24"/>
                    </w:rPr>
                    <w:t xml:space="preserve"> (includes inshore cable corridor through Washington village)</w:t>
                  </w:r>
                </w:p>
                <w:p w14:paraId="0D727B9F" w14:textId="130B5B8A" w:rsidR="00916FF1" w:rsidRDefault="00CB29C3" w:rsidP="00182B1C">
                  <w:pPr>
                    <w:framePr w:hSpace="180" w:wrap="around" w:vAnchor="text" w:hAnchor="text" w:y="1"/>
                    <w:ind w:left="-74"/>
                    <w:suppressOverlap/>
                    <w:rPr>
                      <w:bCs/>
                      <w:i/>
                      <w:iCs/>
                      <w:sz w:val="24"/>
                      <w:szCs w:val="24"/>
                    </w:rPr>
                  </w:pPr>
                  <w:r>
                    <w:rPr>
                      <w:bCs/>
                      <w:i/>
                      <w:iCs/>
                      <w:sz w:val="24"/>
                      <w:szCs w:val="24"/>
                    </w:rPr>
                    <w:lastRenderedPageBreak/>
                    <w:t xml:space="preserve">         </w:t>
                  </w:r>
                  <w:r w:rsidR="002D4367">
                    <w:rPr>
                      <w:bCs/>
                      <w:i/>
                      <w:iCs/>
                      <w:sz w:val="24"/>
                      <w:szCs w:val="24"/>
                    </w:rPr>
                    <w:t xml:space="preserve"> </w:t>
                  </w:r>
                  <w:r w:rsidR="00E66432">
                    <w:rPr>
                      <w:bCs/>
                      <w:i/>
                      <w:iCs/>
                      <w:sz w:val="24"/>
                      <w:szCs w:val="24"/>
                    </w:rPr>
                    <w:t xml:space="preserve">Agree </w:t>
                  </w:r>
                  <w:r w:rsidR="00916FF1" w:rsidRPr="000362CD">
                    <w:rPr>
                      <w:bCs/>
                      <w:i/>
                      <w:iCs/>
                      <w:sz w:val="24"/>
                      <w:szCs w:val="24"/>
                    </w:rPr>
                    <w:t xml:space="preserve">questions to be raised and </w:t>
                  </w:r>
                  <w:r w:rsidR="00916FF1">
                    <w:rPr>
                      <w:bCs/>
                      <w:i/>
                      <w:iCs/>
                      <w:sz w:val="24"/>
                      <w:szCs w:val="24"/>
                    </w:rPr>
                    <w:t>arr</w:t>
                  </w:r>
                  <w:r w:rsidR="00916FF1" w:rsidRPr="000362CD">
                    <w:rPr>
                      <w:bCs/>
                      <w:i/>
                      <w:iCs/>
                      <w:sz w:val="24"/>
                      <w:szCs w:val="24"/>
                    </w:rPr>
                    <w:t xml:space="preserve">angements for setting up </w:t>
                  </w:r>
                  <w:r>
                    <w:rPr>
                      <w:bCs/>
                      <w:i/>
                      <w:iCs/>
                      <w:sz w:val="24"/>
                      <w:szCs w:val="24"/>
                    </w:rPr>
                    <w:t>t</w:t>
                  </w:r>
                  <w:r w:rsidR="00916FF1" w:rsidRPr="000362CD">
                    <w:rPr>
                      <w:bCs/>
                      <w:i/>
                      <w:iCs/>
                      <w:sz w:val="24"/>
                      <w:szCs w:val="24"/>
                    </w:rPr>
                    <w:t>he hall</w:t>
                  </w:r>
                  <w:r w:rsidR="002D4367">
                    <w:rPr>
                      <w:bCs/>
                      <w:i/>
                      <w:iCs/>
                      <w:sz w:val="24"/>
                      <w:szCs w:val="24"/>
                    </w:rPr>
                    <w:t>.</w:t>
                  </w:r>
                </w:p>
                <w:p w14:paraId="7BFD49DE" w14:textId="0EB35F9E" w:rsidR="00916FF1" w:rsidRDefault="00916FF1" w:rsidP="00182B1C">
                  <w:pPr>
                    <w:framePr w:hSpace="180" w:wrap="around" w:vAnchor="text" w:hAnchor="text" w:y="1"/>
                    <w:suppressOverlap/>
                    <w:rPr>
                      <w:bCs/>
                      <w:i/>
                      <w:iCs/>
                      <w:sz w:val="24"/>
                      <w:szCs w:val="24"/>
                    </w:rPr>
                  </w:pPr>
                  <w:r>
                    <w:rPr>
                      <w:bCs/>
                      <w:i/>
                      <w:iCs/>
                      <w:sz w:val="24"/>
                      <w:szCs w:val="24"/>
                    </w:rPr>
                    <w:t xml:space="preserve">        </w:t>
                  </w:r>
                  <w:r w:rsidR="00182B1C">
                    <w:rPr>
                      <w:bCs/>
                      <w:i/>
                      <w:iCs/>
                      <w:sz w:val="24"/>
                      <w:szCs w:val="24"/>
                    </w:rPr>
                    <w:t xml:space="preserve"> </w:t>
                  </w:r>
                  <w:r w:rsidR="00182B1C">
                    <w:rPr>
                      <w:bCs/>
                      <w:i/>
                      <w:iCs/>
                      <w:sz w:val="24"/>
                      <w:szCs w:val="24"/>
                    </w:rPr>
                    <w:t xml:space="preserve">To Review and Amend the Standing Orders for delegation of urgent business  </w:t>
                  </w:r>
                </w:p>
                <w:p w14:paraId="3F07B1F3" w14:textId="77777777" w:rsidR="00916FF1" w:rsidRDefault="00916FF1" w:rsidP="00182B1C">
                  <w:pPr>
                    <w:framePr w:hSpace="180" w:wrap="around" w:vAnchor="text" w:hAnchor="text" w:y="1"/>
                    <w:suppressOverlap/>
                    <w:rPr>
                      <w:bCs/>
                      <w:i/>
                      <w:iCs/>
                      <w:sz w:val="24"/>
                      <w:szCs w:val="24"/>
                    </w:rPr>
                  </w:pPr>
                  <w:r>
                    <w:rPr>
                      <w:bCs/>
                      <w:i/>
                      <w:iCs/>
                      <w:sz w:val="24"/>
                      <w:szCs w:val="24"/>
                    </w:rPr>
                    <w:t xml:space="preserve">         To Consider a request from the Village Hall to re-schedule council meetings.</w:t>
                  </w:r>
                </w:p>
                <w:p w14:paraId="25428B20" w14:textId="77777777" w:rsidR="00916FF1" w:rsidRDefault="00916FF1" w:rsidP="00182B1C">
                  <w:pPr>
                    <w:framePr w:hSpace="180" w:wrap="around" w:vAnchor="text" w:hAnchor="text" w:y="1"/>
                    <w:suppressOverlap/>
                    <w:rPr>
                      <w:bCs/>
                      <w:i/>
                      <w:iCs/>
                      <w:sz w:val="24"/>
                      <w:szCs w:val="24"/>
                    </w:rPr>
                  </w:pPr>
                  <w:r>
                    <w:rPr>
                      <w:bCs/>
                      <w:i/>
                      <w:iCs/>
                      <w:sz w:val="24"/>
                      <w:szCs w:val="24"/>
                    </w:rPr>
                    <w:t xml:space="preserve">         To Report letter from the Forestry Commission regarding re-stocking conditions at</w:t>
                  </w:r>
                </w:p>
                <w:p w14:paraId="04E007EC" w14:textId="77777777" w:rsidR="00916FF1" w:rsidRDefault="00916FF1" w:rsidP="00182B1C">
                  <w:pPr>
                    <w:framePr w:hSpace="180" w:wrap="around" w:vAnchor="text" w:hAnchor="text" w:y="1"/>
                    <w:suppressOverlap/>
                    <w:rPr>
                      <w:bCs/>
                      <w:i/>
                      <w:iCs/>
                      <w:sz w:val="24"/>
                      <w:szCs w:val="24"/>
                    </w:rPr>
                  </w:pPr>
                  <w:r>
                    <w:rPr>
                      <w:bCs/>
                      <w:i/>
                      <w:iCs/>
                      <w:sz w:val="24"/>
                      <w:szCs w:val="24"/>
                    </w:rPr>
                    <w:t xml:space="preserve">         Longbury Hill Wood.  </w:t>
                  </w:r>
                </w:p>
                <w:p w14:paraId="219C8C2D" w14:textId="77777777" w:rsidR="00916FF1" w:rsidRPr="00597339" w:rsidRDefault="00916FF1" w:rsidP="00182B1C">
                  <w:pPr>
                    <w:framePr w:hSpace="180" w:wrap="around" w:vAnchor="text" w:hAnchor="text" w:y="1"/>
                    <w:widowControl w:val="0"/>
                    <w:tabs>
                      <w:tab w:val="left" w:pos="7709"/>
                    </w:tabs>
                    <w:ind w:right="-108"/>
                    <w:contextualSpacing/>
                    <w:suppressOverlap/>
                    <w:rPr>
                      <w:rFonts w:eastAsia="Times New Roman"/>
                      <w:i/>
                      <w:iCs/>
                      <w:sz w:val="24"/>
                      <w:szCs w:val="24"/>
                    </w:rPr>
                  </w:pPr>
                  <w:r>
                    <w:rPr>
                      <w:b/>
                      <w:sz w:val="24"/>
                      <w:szCs w:val="24"/>
                    </w:rPr>
                    <w:t>13.   Washington Recreation Ground Charity</w:t>
                  </w:r>
                </w:p>
                <w:p w14:paraId="0DBA70F8" w14:textId="77777777" w:rsidR="00916FF1" w:rsidRDefault="00916FF1" w:rsidP="00182B1C">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448C8CAC" w14:textId="77777777" w:rsidR="00916FF1" w:rsidRDefault="00916FF1" w:rsidP="00182B1C">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Discuss landowner engagement with Rampion 2 on its draft proposals for an</w:t>
                  </w:r>
                </w:p>
                <w:p w14:paraId="5EFD6D43" w14:textId="77777777" w:rsidR="00916FF1" w:rsidRDefault="00916FF1" w:rsidP="00182B1C">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inshore cable route on the Council’s land.          </w:t>
                  </w:r>
                </w:p>
                <w:p w14:paraId="3B5587D2" w14:textId="77777777" w:rsidR="00916FF1" w:rsidRPr="00A402D8" w:rsidRDefault="00916FF1" w:rsidP="00182B1C">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14. </w:t>
                  </w:r>
                  <w:r w:rsidRPr="00A402D8">
                    <w:rPr>
                      <w:b/>
                      <w:sz w:val="24"/>
                      <w:szCs w:val="24"/>
                    </w:rPr>
                    <w:t xml:space="preserve">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5B484D04" w14:textId="77777777" w:rsidR="00916FF1" w:rsidRDefault="00916FF1" w:rsidP="00182B1C">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r>
                    <w:rPr>
                      <w:rFonts w:ascii="Calibri" w:eastAsia="Times New Roman" w:hAnsi="Calibri" w:cs="Times New Roman"/>
                      <w:b/>
                      <w:color w:val="000000"/>
                      <w:sz w:val="24"/>
                      <w:szCs w:val="24"/>
                      <w:lang w:eastAsia="en-GB"/>
                    </w:rPr>
                    <w:t>.</w:t>
                  </w:r>
                </w:p>
                <w:p w14:paraId="7FBF8876" w14:textId="77777777" w:rsidR="00916FF1"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
                      <w:color w:val="000000"/>
                      <w:sz w:val="24"/>
                      <w:szCs w:val="24"/>
                      <w:lang w:eastAsia="en-GB"/>
                    </w:rPr>
                    <w:t xml:space="preserve">         </w:t>
                  </w:r>
                  <w:r>
                    <w:rPr>
                      <w:rFonts w:ascii="Calibri" w:eastAsia="Times New Roman" w:hAnsi="Calibri" w:cs="Times New Roman"/>
                      <w:bCs/>
                      <w:i/>
                      <w:iCs/>
                      <w:color w:val="000000"/>
                      <w:sz w:val="24"/>
                      <w:szCs w:val="24"/>
                      <w:lang w:eastAsia="en-GB"/>
                    </w:rPr>
                    <w:t>To Agree date for the annual Allotment rent and tenancy review</w:t>
                  </w:r>
                </w:p>
                <w:p w14:paraId="71E31A4A" w14:textId="77777777" w:rsidR="00916FF1"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w:t>
                  </w:r>
                  <w:r w:rsidRPr="00B66788">
                    <w:rPr>
                      <w:rFonts w:ascii="Calibri" w:eastAsia="Times New Roman" w:hAnsi="Calibri" w:cs="Times New Roman"/>
                      <w:bCs/>
                      <w:i/>
                      <w:iCs/>
                      <w:color w:val="000000"/>
                      <w:sz w:val="24"/>
                      <w:szCs w:val="24"/>
                      <w:lang w:eastAsia="en-GB"/>
                    </w:rPr>
                    <w:t xml:space="preserve">To Consider recommendation </w:t>
                  </w:r>
                  <w:r>
                    <w:rPr>
                      <w:rFonts w:ascii="Calibri" w:eastAsia="Times New Roman" w:hAnsi="Calibri" w:cs="Times New Roman"/>
                      <w:bCs/>
                      <w:i/>
                      <w:iCs/>
                      <w:color w:val="000000"/>
                      <w:sz w:val="24"/>
                      <w:szCs w:val="24"/>
                      <w:lang w:eastAsia="en-GB"/>
                    </w:rPr>
                    <w:t>t</w:t>
                  </w:r>
                  <w:r w:rsidRPr="00B66788">
                    <w:rPr>
                      <w:rFonts w:ascii="Calibri" w:eastAsia="Times New Roman" w:hAnsi="Calibri" w:cs="Times New Roman"/>
                      <w:bCs/>
                      <w:i/>
                      <w:iCs/>
                      <w:color w:val="000000"/>
                      <w:sz w:val="24"/>
                      <w:szCs w:val="24"/>
                      <w:lang w:eastAsia="en-GB"/>
                    </w:rPr>
                    <w:t>o amend</w:t>
                  </w:r>
                  <w:r>
                    <w:rPr>
                      <w:rFonts w:ascii="Calibri" w:eastAsia="Times New Roman" w:hAnsi="Calibri" w:cs="Times New Roman"/>
                      <w:bCs/>
                      <w:i/>
                      <w:iCs/>
                      <w:color w:val="000000"/>
                      <w:sz w:val="24"/>
                      <w:szCs w:val="24"/>
                      <w:lang w:eastAsia="en-GB"/>
                    </w:rPr>
                    <w:t xml:space="preserve"> the </w:t>
                  </w:r>
                  <w:r w:rsidRPr="00B66788">
                    <w:rPr>
                      <w:rFonts w:ascii="Calibri" w:eastAsia="Times New Roman" w:hAnsi="Calibri" w:cs="Times New Roman"/>
                      <w:bCs/>
                      <w:i/>
                      <w:iCs/>
                      <w:color w:val="000000"/>
                      <w:sz w:val="24"/>
                      <w:szCs w:val="24"/>
                      <w:lang w:eastAsia="en-GB"/>
                    </w:rPr>
                    <w:t>terms of reference</w:t>
                  </w:r>
                  <w:r>
                    <w:rPr>
                      <w:rFonts w:ascii="Calibri" w:eastAsia="Times New Roman" w:hAnsi="Calibri" w:cs="Times New Roman"/>
                      <w:bCs/>
                      <w:i/>
                      <w:iCs/>
                      <w:color w:val="000000"/>
                      <w:sz w:val="24"/>
                      <w:szCs w:val="24"/>
                      <w:lang w:eastAsia="en-GB"/>
                    </w:rPr>
                    <w:t xml:space="preserve"> of the OSRA </w:t>
                  </w:r>
                </w:p>
                <w:p w14:paraId="307479CD" w14:textId="77777777" w:rsidR="00916FF1"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Committee</w:t>
                  </w:r>
                </w:p>
                <w:p w14:paraId="7F717D1E" w14:textId="77777777" w:rsidR="00916FF1" w:rsidRPr="00B66788"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sidRPr="00B66788">
                    <w:rPr>
                      <w:rFonts w:ascii="Calibri" w:eastAsia="Times New Roman" w:hAnsi="Calibri" w:cs="Times New Roman"/>
                      <w:bCs/>
                      <w:i/>
                      <w:iCs/>
                      <w:color w:val="000000"/>
                      <w:sz w:val="24"/>
                      <w:szCs w:val="24"/>
                      <w:lang w:eastAsia="en-GB"/>
                    </w:rPr>
                    <w:t xml:space="preserve">         To Consider recommendation to amend the terms of reference for the Planning &amp; </w:t>
                  </w:r>
                </w:p>
                <w:p w14:paraId="3FD9EB53" w14:textId="77777777" w:rsidR="00916FF1"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sidRPr="00B66788">
                    <w:rPr>
                      <w:rFonts w:ascii="Calibri" w:eastAsia="Times New Roman" w:hAnsi="Calibri" w:cs="Times New Roman"/>
                      <w:bCs/>
                      <w:i/>
                      <w:iCs/>
                      <w:color w:val="000000"/>
                      <w:sz w:val="24"/>
                      <w:szCs w:val="24"/>
                      <w:lang w:eastAsia="en-GB"/>
                    </w:rPr>
                    <w:t xml:space="preserve">         Transport Committee.</w:t>
                  </w:r>
                </w:p>
                <w:p w14:paraId="262599B5" w14:textId="77777777" w:rsidR="00916FF1" w:rsidRPr="00B66788" w:rsidRDefault="00916FF1" w:rsidP="00182B1C">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To Receive a report on the Rampion 2 inshore Public Liaison Group meeting 20</w:t>
                  </w:r>
                  <w:r w:rsidRPr="00CA5322">
                    <w:rPr>
                      <w:rFonts w:ascii="Calibri" w:eastAsia="Times New Roman" w:hAnsi="Calibri" w:cs="Times New Roman"/>
                      <w:bCs/>
                      <w:i/>
                      <w:iCs/>
                      <w:color w:val="000000"/>
                      <w:sz w:val="24"/>
                      <w:szCs w:val="24"/>
                      <w:vertAlign w:val="superscript"/>
                      <w:lang w:eastAsia="en-GB"/>
                    </w:rPr>
                    <w:t>th</w:t>
                  </w:r>
                  <w:r>
                    <w:rPr>
                      <w:rFonts w:ascii="Calibri" w:eastAsia="Times New Roman" w:hAnsi="Calibri" w:cs="Times New Roman"/>
                      <w:bCs/>
                      <w:i/>
                      <w:iCs/>
                      <w:color w:val="000000"/>
                      <w:sz w:val="24"/>
                      <w:szCs w:val="24"/>
                      <w:lang w:eastAsia="en-GB"/>
                    </w:rPr>
                    <w:t xml:space="preserve"> July </w:t>
                  </w:r>
                </w:p>
                <w:p w14:paraId="0B868455" w14:textId="77777777" w:rsidR="00916FF1" w:rsidRDefault="00916FF1" w:rsidP="00182B1C">
                  <w:pPr>
                    <w:framePr w:hSpace="180" w:wrap="around" w:vAnchor="text" w:hAnchor="text" w:y="1"/>
                    <w:suppressOverlap/>
                    <w:rPr>
                      <w:b/>
                      <w:sz w:val="24"/>
                      <w:szCs w:val="24"/>
                    </w:rPr>
                  </w:pPr>
                  <w:r>
                    <w:rPr>
                      <w:b/>
                      <w:bCs/>
                      <w:iCs/>
                      <w:sz w:val="24"/>
                      <w:szCs w:val="24"/>
                    </w:rPr>
                    <w:t>15</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6" w:name="_Hlk26088487"/>
                </w:p>
                <w:p w14:paraId="428F609C" w14:textId="77777777" w:rsidR="00916FF1" w:rsidRDefault="00916FF1" w:rsidP="00182B1C">
                  <w:pPr>
                    <w:framePr w:hSpace="180" w:wrap="around" w:vAnchor="text" w:hAnchor="text" w:y="1"/>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117A0F33" w14:textId="77777777" w:rsidR="00916FF1" w:rsidRDefault="00916FF1" w:rsidP="00182B1C">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16.  Correspondence Received</w:t>
                  </w:r>
                </w:p>
                <w:p w14:paraId="12A5D8CB" w14:textId="77777777" w:rsidR="00916FF1" w:rsidRDefault="00916FF1" w:rsidP="00182B1C">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17.  Clerk’s Report</w:t>
                  </w:r>
                </w:p>
                <w:p w14:paraId="7F7A9F3C" w14:textId="77777777" w:rsidR="00916FF1" w:rsidRDefault="00916FF1" w:rsidP="00182B1C">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18.  To Receive items for the next agenda.</w:t>
                  </w:r>
                  <w:bookmarkEnd w:id="6"/>
                </w:p>
                <w:p w14:paraId="1E3BC98B" w14:textId="77777777" w:rsidR="00916FF1" w:rsidRDefault="00916FF1" w:rsidP="00182B1C">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sz w:val="24"/>
                      <w:szCs w:val="24"/>
                      <w:lang w:eastAsia="en-GB"/>
                    </w:rPr>
                    <w:t xml:space="preserve">19.  </w:t>
                  </w:r>
                  <w:r>
                    <w:rPr>
                      <w:rFonts w:eastAsia="Times New Roman" w:cs="Times New Roman"/>
                      <w:b/>
                      <w:color w:val="000000"/>
                      <w:sz w:val="24"/>
                      <w:szCs w:val="24"/>
                      <w:lang w:eastAsia="en-GB"/>
                    </w:rPr>
                    <w:t>Dates and time of next meetings at Washington Village Memorial Hall (Dore Room).</w:t>
                  </w:r>
                </w:p>
                <w:p w14:paraId="76AFA000" w14:textId="77777777" w:rsidR="00916FF1" w:rsidRDefault="00916FF1" w:rsidP="00182B1C">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Committees: Monday 16</w:t>
                  </w:r>
                  <w:r w:rsidRPr="0033037D">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August, 2021 7:00pm  - if required. </w:t>
                  </w:r>
                </w:p>
                <w:p w14:paraId="4A9A1D48" w14:textId="77777777" w:rsidR="00916FF1" w:rsidRDefault="00916FF1" w:rsidP="00182B1C">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6</w:t>
                  </w:r>
                  <w:r w:rsidRPr="002E59F6">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September, 2021, 7:30pm </w:t>
                  </w:r>
                </w:p>
                <w:p w14:paraId="1562219C" w14:textId="77777777" w:rsidR="00916FF1" w:rsidRDefault="00916FF1" w:rsidP="00182B1C">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p>
                <w:bookmarkEnd w:id="2"/>
                <w:p w14:paraId="70B017F7" w14:textId="77777777" w:rsidR="00916FF1" w:rsidRPr="00A9248E" w:rsidRDefault="00916FF1" w:rsidP="00182B1C">
                  <w:pPr>
                    <w:framePr w:hSpace="180" w:wrap="around" w:vAnchor="text" w:hAnchor="text" w:y="1"/>
                    <w:suppressOverlap/>
                    <w:rPr>
                      <w:rFonts w:eastAsia="Times New Roman" w:cs="Times New Roman"/>
                      <w:b/>
                      <w:strike/>
                      <w:color w:val="000000"/>
                      <w:sz w:val="24"/>
                      <w:szCs w:val="24"/>
                      <w:lang w:eastAsia="en-GB"/>
                    </w:rPr>
                  </w:pPr>
                  <w:r>
                    <w:rPr>
                      <w:noProof/>
                      <w:sz w:val="24"/>
                      <w:szCs w:val="24"/>
                      <w:lang w:eastAsia="en-GB"/>
                    </w:rPr>
                    <w:drawing>
                      <wp:inline distT="0" distB="0" distL="0" distR="0" wp14:anchorId="29C7229C" wp14:editId="57878AEB">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2E9444B6" w14:textId="77777777" w:rsidR="00916FF1" w:rsidRDefault="00916FF1" w:rsidP="00182B1C">
                  <w:pPr>
                    <w:framePr w:hSpace="180" w:wrap="around" w:vAnchor="text" w:hAnchor="text" w:y="1"/>
                    <w:autoSpaceDE w:val="0"/>
                    <w:autoSpaceDN w:val="0"/>
                    <w:adjustRightInd w:val="0"/>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p>
                <w:p w14:paraId="091CB5D7" w14:textId="77777777" w:rsidR="00916FF1" w:rsidRDefault="00916FF1" w:rsidP="00182B1C">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2D78A3AB" w14:textId="77777777" w:rsidR="00916FF1" w:rsidRDefault="00916FF1" w:rsidP="00182B1C">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916FF1" w14:paraId="32B2BA62" w14:textId="77777777" w:rsidTr="00182EA5">
              <w:trPr>
                <w:gridBefore w:val="1"/>
                <w:wBefore w:w="1027" w:type="dxa"/>
              </w:trPr>
              <w:tc>
                <w:tcPr>
                  <w:tcW w:w="10138" w:type="dxa"/>
                  <w:gridSpan w:val="2"/>
                </w:tcPr>
                <w:p w14:paraId="0A6DD5E0" w14:textId="77777777" w:rsidR="00916FF1" w:rsidRDefault="00916FF1" w:rsidP="00182B1C">
                  <w:pPr>
                    <w:framePr w:hSpace="180" w:wrap="around" w:vAnchor="text" w:hAnchor="text" w:y="1"/>
                    <w:ind w:left="-747" w:right="380"/>
                    <w:suppressOverlap/>
                    <w:rPr>
                      <w:rFonts w:eastAsia="Times New Roman" w:cs="Times New Roman"/>
                      <w:sz w:val="24"/>
                      <w:szCs w:val="24"/>
                      <w:lang w:eastAsia="en-GB"/>
                    </w:rPr>
                  </w:pPr>
                </w:p>
              </w:tc>
            </w:tr>
          </w:tbl>
          <w:p w14:paraId="0DA50A6F" w14:textId="77777777" w:rsidR="00916FF1" w:rsidRDefault="00916FF1" w:rsidP="00182EA5"/>
        </w:tc>
        <w:bookmarkEnd w:id="1"/>
      </w:tr>
      <w:tr w:rsidR="00916FF1" w14:paraId="154EEEC8" w14:textId="77777777" w:rsidTr="00182EA5">
        <w:trPr>
          <w:trHeight w:val="411"/>
        </w:trPr>
        <w:tc>
          <w:tcPr>
            <w:tcW w:w="9026" w:type="dxa"/>
            <w:vAlign w:val="center"/>
          </w:tcPr>
          <w:p w14:paraId="5798A06A" w14:textId="77777777" w:rsidR="00916FF1" w:rsidRDefault="00916FF1" w:rsidP="00182EA5">
            <w:pPr>
              <w:widowControl w:val="0"/>
              <w:ind w:left="567"/>
              <w:rPr>
                <w:rFonts w:eastAsia="Times New Roman" w:cs="Times New Roman"/>
                <w:b/>
                <w:sz w:val="24"/>
                <w:szCs w:val="24"/>
                <w:lang w:eastAsia="en-GB"/>
              </w:rPr>
            </w:pPr>
          </w:p>
        </w:tc>
      </w:tr>
      <w:tr w:rsidR="00916FF1" w14:paraId="647E04DB" w14:textId="77777777" w:rsidTr="00182EA5">
        <w:trPr>
          <w:trHeight w:val="411"/>
        </w:trPr>
        <w:tc>
          <w:tcPr>
            <w:tcW w:w="9026" w:type="dxa"/>
            <w:vAlign w:val="center"/>
          </w:tcPr>
          <w:p w14:paraId="102B3431" w14:textId="77777777" w:rsidR="00916FF1" w:rsidRDefault="00916FF1" w:rsidP="00182EA5">
            <w:pPr>
              <w:widowControl w:val="0"/>
              <w:ind w:left="567"/>
              <w:rPr>
                <w:rFonts w:eastAsia="Times New Roman" w:cs="Times New Roman"/>
                <w:b/>
                <w:sz w:val="24"/>
                <w:szCs w:val="24"/>
                <w:lang w:eastAsia="en-GB"/>
              </w:rPr>
            </w:pPr>
          </w:p>
        </w:tc>
      </w:tr>
      <w:tr w:rsidR="00916FF1" w14:paraId="7DF7E2DD" w14:textId="77777777" w:rsidTr="00182EA5">
        <w:trPr>
          <w:trHeight w:val="87"/>
        </w:trPr>
        <w:tc>
          <w:tcPr>
            <w:tcW w:w="9026" w:type="dxa"/>
            <w:vAlign w:val="center"/>
          </w:tcPr>
          <w:tbl>
            <w:tblPr>
              <w:tblpPr w:leftFromText="180" w:rightFromText="180" w:bottomFromText="160" w:vertAnchor="text" w:tblpY="1"/>
              <w:tblOverlap w:val="never"/>
              <w:tblW w:w="0" w:type="auto"/>
              <w:tblLook w:val="04A0" w:firstRow="1" w:lastRow="0" w:firstColumn="1" w:lastColumn="0" w:noHBand="0" w:noVBand="1"/>
            </w:tblPr>
            <w:tblGrid>
              <w:gridCol w:w="8810"/>
            </w:tblGrid>
            <w:tr w:rsidR="00916FF1" w14:paraId="2E8CF722" w14:textId="77777777" w:rsidTr="00182EA5">
              <w:trPr>
                <w:trHeight w:val="245"/>
              </w:trPr>
              <w:tc>
                <w:tcPr>
                  <w:tcW w:w="9026" w:type="dxa"/>
                  <w:vAlign w:val="center"/>
                </w:tcPr>
                <w:p w14:paraId="518D2338" w14:textId="77777777" w:rsidR="00916FF1" w:rsidRDefault="00916FF1" w:rsidP="00182EA5">
                  <w:pPr>
                    <w:widowControl w:val="0"/>
                    <w:spacing w:line="256" w:lineRule="auto"/>
                    <w:rPr>
                      <w:rFonts w:eastAsia="Times New Roman" w:cs="Times New Roman"/>
                      <w:b/>
                      <w:lang w:eastAsia="en-GB"/>
                    </w:rPr>
                  </w:pPr>
                </w:p>
              </w:tc>
            </w:tr>
          </w:tbl>
          <w:p w14:paraId="70F19A62" w14:textId="77777777" w:rsidR="00916FF1" w:rsidRDefault="00916FF1" w:rsidP="00182EA5">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w:t>
            </w:r>
          </w:p>
          <w:p w14:paraId="7FBC82EE" w14:textId="77777777" w:rsidR="00916FF1" w:rsidRDefault="00916FF1" w:rsidP="00182EA5">
            <w:pPr>
              <w:widowControl w:val="0"/>
              <w:rPr>
                <w:rFonts w:eastAsia="Times New Roman" w:cs="Times New Roman"/>
                <w:b/>
                <w:sz w:val="24"/>
                <w:szCs w:val="24"/>
                <w:lang w:eastAsia="en-GB"/>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tc>
      </w:tr>
      <w:bookmarkEnd w:id="0"/>
    </w:tbl>
    <w:p w14:paraId="2688EA02" w14:textId="77777777" w:rsidR="004D49EA" w:rsidRDefault="004D49EA"/>
    <w:sectPr w:rsidR="004D49EA" w:rsidSect="00BA3D04">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icrosoftSansSerif">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F1"/>
    <w:rsid w:val="0003483B"/>
    <w:rsid w:val="000426DF"/>
    <w:rsid w:val="000872B0"/>
    <w:rsid w:val="0017604A"/>
    <w:rsid w:val="00182B1C"/>
    <w:rsid w:val="0022694A"/>
    <w:rsid w:val="002D4367"/>
    <w:rsid w:val="004B10CC"/>
    <w:rsid w:val="004D49EA"/>
    <w:rsid w:val="00725DAE"/>
    <w:rsid w:val="00802EED"/>
    <w:rsid w:val="00805D5D"/>
    <w:rsid w:val="008653B3"/>
    <w:rsid w:val="008F2417"/>
    <w:rsid w:val="00916FF1"/>
    <w:rsid w:val="00BA3D04"/>
    <w:rsid w:val="00CB29C3"/>
    <w:rsid w:val="00D43F73"/>
    <w:rsid w:val="00D844E0"/>
    <w:rsid w:val="00E66432"/>
    <w:rsid w:val="00F617E5"/>
    <w:rsid w:val="00FD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373DBB"/>
  <w15:chartTrackingRefBased/>
  <w15:docId w15:val="{B27FE8AB-3478-4A83-89EC-9AFF5346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23</cp:revision>
  <dcterms:created xsi:type="dcterms:W3CDTF">2021-07-27T06:59:00Z</dcterms:created>
  <dcterms:modified xsi:type="dcterms:W3CDTF">2021-07-27T17:07:00Z</dcterms:modified>
</cp:coreProperties>
</file>